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Late Spring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اواخر بهار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ست و هفت ساله 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به همراه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خود 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همه از او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خواهند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به 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ازدواج خود باشد اما او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خواهد از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خود مراقبت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0041154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4115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